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tabs>
          <w:tab w:val="left" w:pos="7836"/>
        </w:tabs>
        <w:spacing w:before="0" w:beforeAutospacing="0" w:after="0" w:afterAutospacing="0" w:line="620" w:lineRule="exact"/>
        <w:ind w:left="0" w:right="0"/>
        <w:jc w:val="both"/>
        <w:rPr>
          <w:rFonts w:hint="eastAsia" w:ascii="新宋体" w:hAnsi="新宋体" w:eastAsia="新宋体" w:cs="新宋体"/>
          <w:b/>
          <w:bCs w:val="0"/>
          <w:color w:val="FFFFFF"/>
          <w:spacing w:val="20"/>
          <w:sz w:val="96"/>
          <w:szCs w:val="96"/>
          <w:lang w:val="en-US"/>
        </w:rPr>
      </w:pPr>
    </w:p>
    <w:p>
      <w:pPr>
        <w:keepNext w:val="0"/>
        <w:keepLines w:val="0"/>
        <w:widowControl w:val="0"/>
        <w:suppressLineNumbers w:val="0"/>
        <w:spacing w:before="0" w:beforeAutospacing="0" w:after="0" w:afterAutospacing="0" w:line="440" w:lineRule="exact"/>
        <w:ind w:left="0" w:right="0"/>
        <w:jc w:val="both"/>
        <w:rPr>
          <w:rFonts w:hint="eastAsia" w:ascii="方正小标宋简体" w:hAnsi="方正小标宋简体" w:eastAsia="方正小标宋简体" w:cs="方正小标宋简体"/>
          <w:sz w:val="44"/>
          <w:szCs w:val="44"/>
          <w:lang w:val="en-US"/>
        </w:rPr>
      </w:pPr>
      <w:r>
        <w:rPr>
          <w:rFonts w:hint="eastAsia" w:ascii="新宋体" w:hAnsi="新宋体" w:eastAsia="新宋体" w:cs="新宋体"/>
          <w:b/>
          <w:bCs w:val="0"/>
          <w:color w:val="FFFFFF"/>
          <w:spacing w:val="20"/>
          <w:kern w:val="2"/>
          <w:sz w:val="96"/>
          <w:szCs w:val="96"/>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color w:val="FF0000"/>
          <w:spacing w:val="198"/>
          <w:sz w:val="100"/>
          <w:szCs w:val="100"/>
          <w:lang w:val="en-US"/>
        </w:rPr>
      </w:pPr>
      <w:r>
        <w:rPr>
          <w:rFonts w:hint="eastAsia" w:ascii="宋体" w:hAnsi="宋体" w:eastAsia="宋体" w:cs="宋体"/>
          <w:b/>
          <w:color w:val="FF0000"/>
          <w:spacing w:val="198"/>
          <w:kern w:val="2"/>
          <w:sz w:val="100"/>
          <w:szCs w:val="100"/>
          <w:lang w:val="en-US" w:eastAsia="zh-CN" w:bidi="ar"/>
        </w:rPr>
        <w:t>福建省教育厅</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sz w:val="30"/>
          <w:szCs w:val="30"/>
          <w:lang w:val="en-US"/>
        </w:rPr>
      </w:pPr>
    </w:p>
    <w:p>
      <w:pPr>
        <w:keepNext w:val="0"/>
        <w:keepLines w:val="0"/>
        <w:widowControl w:val="0"/>
        <w:suppressLineNumbers w:val="0"/>
        <w:tabs>
          <w:tab w:val="left" w:pos="8037"/>
        </w:tabs>
        <w:spacing w:before="0" w:beforeAutospacing="0" w:after="0" w:afterAutospacing="0"/>
        <w:ind w:left="0" w:right="0"/>
        <w:jc w:val="both"/>
        <w:rPr>
          <w:rFonts w:hint="eastAsia" w:ascii="仿宋_GB2312" w:hAnsi="宋体" w:eastAsia="仿宋_GB2312" w:cs="仿宋_GB2312"/>
          <w:sz w:val="30"/>
          <w:szCs w:val="30"/>
          <w:lang w:val="en-US"/>
        </w:rPr>
      </w:pPr>
      <w:r>
        <w:rPr>
          <w:rFonts w:hint="eastAsia" w:ascii="仿宋_GB2312" w:hAnsi="宋体" w:eastAsia="仿宋_GB2312" w:cs="仿宋_GB2312"/>
          <w:kern w:val="2"/>
          <w:sz w:val="30"/>
          <w:szCs w:val="30"/>
          <w:lang w:val="en-US" w:eastAsia="zh-CN" w:bidi="ar"/>
        </w:rPr>
        <w:tab/>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32"/>
          <w:szCs w:val="32"/>
          <w:lang w:val="en-US"/>
        </w:rPr>
      </w:pPr>
      <w:r>
        <w:rPr>
          <w:rFonts w:hint="default" w:ascii="Calibri" w:hAnsi="Calibri" w:eastAsia="宋体" w:cs="Times New Roman"/>
          <w:kern w:val="2"/>
          <w:sz w:val="21"/>
          <w:szCs w:val="24"/>
          <w:lang w:val="en-US" w:eastAsia="zh-CN" w:bidi="ar"/>
        </w:rPr>
        <mc:AlternateContent>
          <mc:Choice Requires="wps">
            <w:drawing>
              <wp:anchor distT="0" distB="0" distL="114300" distR="114300" simplePos="0" relativeHeight="250085376" behindDoc="0" locked="0" layoutInCell="1" allowOverlap="1">
                <wp:simplePos x="0" y="0"/>
                <wp:positionH relativeFrom="column">
                  <wp:posOffset>0</wp:posOffset>
                </wp:positionH>
                <wp:positionV relativeFrom="paragraph">
                  <wp:posOffset>396240</wp:posOffset>
                </wp:positionV>
                <wp:extent cx="5715000" cy="0"/>
                <wp:effectExtent l="0" t="13970" r="0" b="24130"/>
                <wp:wrapNone/>
                <wp:docPr id="1" name="直接连接符 1"/>
                <wp:cNvGraphicFramePr/>
                <a:graphic xmlns:a="http://schemas.openxmlformats.org/drawingml/2006/main">
                  <a:graphicData uri="http://schemas.microsoft.com/office/word/2010/wordprocessingShape">
                    <wps:wsp>
                      <wps:cNvSp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50pt;z-index:250085376;mso-width-relative:page;mso-height-relative:page;" filled="f" stroked="t" coordsize="21600,21600" o:gfxdata="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wSP9QAAAAGAQAADwAAAAAAAAAB&#10;ACAAAAAiAAAAZHJzL2Rvd25yZXYueG1sUEsBAhQAFAAAAAgAh07iQAGcRI7bAQAAlwMAAA4AAAAA&#10;AAAAAQAgAAAAIwEAAGRycy9lMm9Eb2MueG1sUEsFBgAAAAAGAAYAWQEAAHAFAAAAAA==&#10;">
                <v:fill on="f" focussize="0,0"/>
                <v:stroke weight="2.25pt" color="#FF0000" joinstyle="round"/>
                <v:imagedata o:title=""/>
                <o:lock v:ext="edit" aspectratio="f"/>
              </v:line>
            </w:pict>
          </mc:Fallback>
        </mc:AlternateContent>
      </w:r>
      <w:r>
        <w:rPr>
          <w:rFonts w:hint="eastAsia" w:ascii="仿宋_GB2312" w:hAnsi="宋体" w:eastAsia="仿宋_GB2312" w:cs="仿宋_GB2312"/>
          <w:kern w:val="2"/>
          <w:sz w:val="32"/>
          <w:szCs w:val="32"/>
          <w:lang w:val="en-US" w:eastAsia="zh-CN" w:bidi="ar"/>
        </w:rPr>
        <w:t>闽教安组办〔2019〕54号</w:t>
      </w:r>
    </w:p>
    <w:p>
      <w:pPr>
        <w:keepNext w:val="0"/>
        <w:keepLines w:val="0"/>
        <w:widowControl w:val="0"/>
        <w:suppressLineNumbers w:val="0"/>
        <w:spacing w:before="0" w:beforeAutospacing="0" w:after="0" w:afterAutospacing="0" w:line="500" w:lineRule="exact"/>
        <w:ind w:left="0" w:right="0"/>
        <w:jc w:val="both"/>
        <w:rPr>
          <w:rFonts w:hint="eastAsia" w:ascii="方正小标宋简体" w:hAnsi="方正小标宋简体" w:eastAsia="方正小标宋简体" w:cs="方正小标宋简体"/>
          <w:sz w:val="44"/>
          <w:szCs w:val="44"/>
          <w:lang w:val="en-US"/>
        </w:rPr>
      </w:pPr>
      <w:r>
        <w:rPr>
          <w:rFonts w:hint="eastAsia" w:ascii="宋体" w:hAnsi="宋体" w:eastAsia="宋体" w:cs="宋体"/>
          <w:color w:val="FF0000"/>
          <w:spacing w:val="200"/>
          <w:kern w:val="2"/>
          <w:sz w:val="100"/>
          <w:szCs w:val="100"/>
          <w:lang w:val="en-US" w:eastAsia="zh-CN" w:bidi="ar"/>
        </w:rPr>
        <w:tab/>
      </w:r>
    </w:p>
    <w:p>
      <w:pPr>
        <w:keepNext w:val="0"/>
        <w:keepLines w:val="0"/>
        <w:widowControl w:val="0"/>
        <w:suppressLineNumbers w:val="0"/>
        <w:spacing w:before="0" w:beforeAutospacing="0" w:after="0" w:afterAutospacing="0" w:line="720" w:lineRule="exact"/>
        <w:ind w:left="0" w:right="0"/>
        <w:jc w:val="center"/>
        <w:rPr>
          <w:rFonts w:hint="eastAsia" w:ascii="方正小标宋简体" w:hAnsi="方正小标宋简体" w:eastAsia="方正小标宋简体" w:cs="方正小标宋简体"/>
          <w:sz w:val="44"/>
          <w:szCs w:val="44"/>
          <w:lang w:val="en-US"/>
        </w:rPr>
      </w:pPr>
      <w:bookmarkStart w:id="0" w:name="_GoBack"/>
      <w:r>
        <w:rPr>
          <w:rFonts w:hint="eastAsia" w:ascii="方正小标宋简体" w:hAnsi="方正小标宋简体" w:eastAsia="方正小标宋简体" w:cs="方正小标宋简体"/>
          <w:kern w:val="2"/>
          <w:sz w:val="44"/>
          <w:szCs w:val="44"/>
          <w:lang w:val="en-US" w:eastAsia="zh-CN" w:bidi="ar"/>
        </w:rPr>
        <w:t>福建省教育厅学校安全工作领导小组办公室</w:t>
      </w:r>
    </w:p>
    <w:p>
      <w:pPr>
        <w:keepNext w:val="0"/>
        <w:keepLines w:val="0"/>
        <w:widowControl w:val="0"/>
        <w:suppressLineNumbers w:val="0"/>
        <w:spacing w:before="0" w:beforeAutospacing="0" w:after="0" w:afterAutospacing="0" w:line="72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关于做好2019年期末和寒假期间</w:t>
      </w:r>
    </w:p>
    <w:p>
      <w:pPr>
        <w:keepNext w:val="0"/>
        <w:keepLines w:val="0"/>
        <w:widowControl w:val="0"/>
        <w:suppressLineNumbers w:val="0"/>
        <w:spacing w:before="0" w:beforeAutospacing="0" w:after="0" w:afterAutospacing="0" w:line="72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学校安全工作的通知</w:t>
      </w:r>
    </w:p>
    <w:bookmarkEnd w:id="0"/>
    <w:p>
      <w:pPr>
        <w:keepNext w:val="0"/>
        <w:keepLines w:val="0"/>
        <w:widowControl w:val="0"/>
        <w:suppressLineNumbers w:val="0"/>
        <w:spacing w:before="0" w:beforeAutospacing="0" w:after="0" w:afterAutospacing="0" w:line="52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各设区市教育局、平潭综合实验区社会事业局，省（部）属高校，厅属学校：</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11月22日，国务院安委会召开全国安全生产电视电话会议，传达贯彻习近平总书记关于加强安全生产工作的重要指示批示精神以及李克强总理的重要批示要求。11月27日，唐登杰省长主持召开省政府常务会议，传达贯彻全国安全生产电视电话会议精神，分析研究今年以来全省安全生产形势，部署推进下一阶段工作。12月19日，全国中小学校消防安全宣传教育工作现场会在长沙召开，会议传达学习了习近平总书记在中央政治局第十九次集体学习时关于健全风险防范化解机制、坚持从源头上防范化解重大安全风险的重要论述，总结中小学校消防安全宣传教育工作经验。12月20日，国务院安委会办公室、应急管理部召开全国安全防范暨专项督查工作视频会议，要求各地各部门严肃认真抓好集中整治专项督查工作，确保岁末年初安全稳定。日前，我厅制定印发《福建省教育系统学校安全集中整治工作实施方案》（闽教安组办〔2019〕52号），在全省范围内开展学校安全集中整治工作。</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期末和寒假期间，学校消防安全、食品安全和学生道路交通安全风险增大。</w:t>
      </w:r>
      <w:r>
        <w:rPr>
          <w:rFonts w:hint="eastAsia" w:ascii="仿宋_GB2312" w:hAnsi="仿宋_GB2312" w:eastAsia="仿宋_GB2312" w:cs="仿宋_GB2312"/>
          <w:kern w:val="2"/>
          <w:sz w:val="32"/>
          <w:szCs w:val="32"/>
          <w:lang w:val="zh-TW" w:eastAsia="zh-CN" w:bidi="ar"/>
        </w:rPr>
        <w:t>各级教育行政部门和学校要</w:t>
      </w:r>
      <w:r>
        <w:rPr>
          <w:rFonts w:hint="eastAsia" w:ascii="仿宋_GB2312" w:hAnsi="仿宋_GB2312" w:eastAsia="仿宋_GB2312" w:cs="仿宋_GB2312"/>
          <w:kern w:val="2"/>
          <w:sz w:val="32"/>
          <w:szCs w:val="32"/>
          <w:lang w:val="en-US" w:eastAsia="zh-CN" w:bidi="ar"/>
        </w:rPr>
        <w:t>充分认识做好期末和寒假期间学校安全工作的极端重要性和现实紧迫性，坚决克服麻痹大意思想，牢固树立红线意识，时刻绷紧安全这根弦，</w:t>
      </w:r>
      <w:r>
        <w:rPr>
          <w:rFonts w:hint="eastAsia" w:ascii="仿宋_GB2312" w:hAnsi="仿宋_GB2312" w:eastAsia="仿宋_GB2312" w:cs="仿宋_GB2312"/>
          <w:kern w:val="2"/>
          <w:sz w:val="32"/>
          <w:szCs w:val="32"/>
          <w:lang w:val="zh-TW" w:eastAsia="zh-CN" w:bidi="ar"/>
        </w:rPr>
        <w:t>认真按照上级有关部署，</w:t>
      </w:r>
      <w:r>
        <w:rPr>
          <w:rFonts w:hint="eastAsia" w:ascii="仿宋_GB2312" w:hAnsi="仿宋_GB2312" w:eastAsia="仿宋_GB2312" w:cs="仿宋_GB2312"/>
          <w:kern w:val="2"/>
          <w:sz w:val="32"/>
          <w:szCs w:val="32"/>
          <w:lang w:val="en-US" w:eastAsia="zh-CN" w:bidi="ar"/>
        </w:rPr>
        <w:t>加强期末和寒假期间学校安全工作，</w:t>
      </w:r>
      <w:r>
        <w:rPr>
          <w:rFonts w:hint="eastAsia" w:ascii="仿宋_GB2312" w:hAnsi="仿宋_GB2312" w:eastAsia="仿宋_GB2312" w:cs="仿宋_GB2312"/>
          <w:kern w:val="2"/>
          <w:sz w:val="32"/>
          <w:szCs w:val="32"/>
          <w:lang w:val="zh-TW" w:eastAsia="zh-CN" w:bidi="ar"/>
        </w:rPr>
        <w:t>进一步落实部门监管责任和学校主体责任，健全完善各项安全管理制度，落实落细各项安全防范措施，保障师生人身安全。</w:t>
      </w:r>
      <w:r>
        <w:rPr>
          <w:rFonts w:hint="eastAsia" w:ascii="仿宋_GB2312" w:hAnsi="仿宋_GB2312" w:eastAsia="仿宋_GB2312" w:cs="仿宋_GB2312"/>
          <w:kern w:val="2"/>
          <w:sz w:val="32"/>
          <w:szCs w:val="32"/>
          <w:lang w:val="en-US" w:eastAsia="zh-CN" w:bidi="ar"/>
        </w:rPr>
        <w:t>现就有关事项通知如下：</w:t>
      </w:r>
    </w:p>
    <w:p>
      <w:pPr>
        <w:pStyle w:val="2"/>
        <w:widowControl/>
        <w:spacing w:after="0" w:afterAutospacing="0" w:line="600" w:lineRule="exact"/>
        <w:ind w:left="0" w:firstLine="640" w:firstLineChars="200"/>
        <w:rPr>
          <w:rFonts w:hint="eastAsia" w:ascii="仿宋_GB2312" w:eastAsia="仿宋_GB2312" w:cs="仿宋_GB2312"/>
          <w:kern w:val="2"/>
          <w:sz w:val="32"/>
          <w:szCs w:val="32"/>
          <w:lang w:val="en-US"/>
        </w:rPr>
      </w:pPr>
      <w:r>
        <w:rPr>
          <w:rFonts w:hint="eastAsia" w:ascii="仿宋_GB2312" w:eastAsia="仿宋_GB2312" w:cs="仿宋_GB2312"/>
          <w:kern w:val="2"/>
          <w:sz w:val="32"/>
          <w:szCs w:val="32"/>
          <w:lang w:val="zh-TW" w:eastAsia="zh-CN"/>
        </w:rPr>
        <w:t>一、开展一次隐患全面排查。各级教育行政部门和学校要按照我厅部署的学校安全集中整治工作要求，组织开展</w:t>
      </w:r>
      <w:r>
        <w:rPr>
          <w:rFonts w:hint="eastAsia" w:ascii="仿宋_GB2312" w:eastAsia="仿宋_GB2312" w:cs="仿宋_GB2312"/>
          <w:kern w:val="2"/>
          <w:sz w:val="32"/>
          <w:szCs w:val="32"/>
          <w:lang w:eastAsia="zh-CN"/>
        </w:rPr>
        <w:t>隐患排查整治行动，实行全覆盖、地毯式排查，突出学校实验室、食堂、校门口等重点区域安全检查，对排查发现的安全隐患问题严格落实隐患整改措施。</w:t>
      </w:r>
    </w:p>
    <w:p>
      <w:pPr>
        <w:pStyle w:val="2"/>
        <w:widowControl/>
        <w:spacing w:after="0" w:afterAutospacing="0" w:line="600" w:lineRule="exact"/>
        <w:ind w:left="0" w:firstLine="640" w:firstLineChars="200"/>
        <w:rPr>
          <w:rFonts w:hint="eastAsia" w:ascii="仿宋_GB2312" w:eastAsia="仿宋_GB2312" w:cs="仿宋_GB2312"/>
          <w:kern w:val="2"/>
          <w:sz w:val="32"/>
          <w:szCs w:val="32"/>
          <w:lang w:val="zh-TW" w:eastAsia="zh-TW"/>
        </w:rPr>
      </w:pPr>
      <w:r>
        <w:rPr>
          <w:rFonts w:hint="eastAsia" w:ascii="仿宋_GB2312" w:eastAsia="仿宋_GB2312" w:cs="仿宋_GB2312"/>
          <w:kern w:val="2"/>
          <w:sz w:val="32"/>
          <w:szCs w:val="32"/>
          <w:lang w:eastAsia="zh-CN"/>
        </w:rPr>
        <w:t>二、开展一次消防专项整治。各级教育行政部门和学校要</w:t>
      </w:r>
      <w:r>
        <w:rPr>
          <w:rFonts w:hint="eastAsia" w:ascii="仿宋_GB2312" w:eastAsia="仿宋_GB2312" w:cs="仿宋_GB2312"/>
          <w:kern w:val="2"/>
          <w:sz w:val="32"/>
          <w:szCs w:val="32"/>
          <w:lang w:val="zh-CN" w:eastAsia="zh-CN"/>
        </w:rPr>
        <w:t>根据</w:t>
      </w:r>
      <w:r>
        <w:rPr>
          <w:rFonts w:hint="eastAsia" w:ascii="仿宋_GB2312" w:eastAsia="仿宋_GB2312" w:cs="仿宋_GB2312"/>
          <w:kern w:val="2"/>
          <w:sz w:val="32"/>
          <w:szCs w:val="32"/>
          <w:lang w:val="zh-TW" w:eastAsia="zh-CN"/>
        </w:rPr>
        <w:t>《福建省教育厅学校安全工作领导小组办公室关于印发福建省教育系统</w:t>
      </w:r>
      <w:r>
        <w:rPr>
          <w:rFonts w:hint="eastAsia" w:ascii="仿宋_GB2312" w:eastAsia="仿宋_GB2312" w:cs="仿宋_GB2312"/>
          <w:kern w:val="2"/>
          <w:sz w:val="32"/>
          <w:szCs w:val="32"/>
          <w:lang w:val="en-US"/>
        </w:rPr>
        <w:t>2019</w:t>
      </w:r>
      <w:r>
        <w:rPr>
          <w:rFonts w:hint="eastAsia" w:ascii="仿宋_GB2312" w:eastAsia="仿宋_GB2312" w:cs="仿宋_GB2312"/>
          <w:kern w:val="2"/>
          <w:sz w:val="32"/>
          <w:szCs w:val="32"/>
          <w:lang w:eastAsia="zh-CN"/>
        </w:rPr>
        <w:t>年今冬明春火灾防控工作方案</w:t>
      </w:r>
      <w:r>
        <w:rPr>
          <w:rFonts w:hint="eastAsia" w:ascii="仿宋_GB2312" w:eastAsia="仿宋_GB2312" w:cs="仿宋_GB2312"/>
          <w:kern w:val="2"/>
          <w:sz w:val="32"/>
          <w:szCs w:val="32"/>
          <w:lang w:val="zh-TW" w:eastAsia="zh-CN"/>
        </w:rPr>
        <w:t>的通知》（闽教安组办〔</w:t>
      </w:r>
      <w:r>
        <w:rPr>
          <w:rFonts w:hint="eastAsia" w:ascii="仿宋_GB2312" w:eastAsia="仿宋_GB2312" w:cs="仿宋_GB2312"/>
          <w:kern w:val="2"/>
          <w:sz w:val="32"/>
          <w:szCs w:val="32"/>
          <w:lang w:val="zh-TW" w:eastAsia="zh-TW"/>
        </w:rPr>
        <w:t>201</w:t>
      </w:r>
      <w:r>
        <w:rPr>
          <w:rFonts w:hint="eastAsia" w:ascii="仿宋_GB2312" w:eastAsia="仿宋_GB2312" w:cs="仿宋_GB2312"/>
          <w:kern w:val="2"/>
          <w:sz w:val="32"/>
          <w:szCs w:val="32"/>
          <w:lang w:val="en-US"/>
        </w:rPr>
        <w:t>9</w:t>
      </w:r>
      <w:r>
        <w:rPr>
          <w:rFonts w:hint="eastAsia" w:ascii="仿宋_GB2312" w:eastAsia="仿宋_GB2312" w:cs="仿宋_GB2312"/>
          <w:kern w:val="2"/>
          <w:sz w:val="32"/>
          <w:szCs w:val="32"/>
          <w:lang w:val="zh-TW" w:eastAsia="zh-CN"/>
        </w:rPr>
        <w:t>〕</w:t>
      </w:r>
      <w:r>
        <w:rPr>
          <w:rFonts w:hint="eastAsia" w:ascii="仿宋_GB2312" w:eastAsia="仿宋_GB2312" w:cs="仿宋_GB2312"/>
          <w:kern w:val="2"/>
          <w:sz w:val="32"/>
          <w:szCs w:val="32"/>
          <w:lang w:val="en-US"/>
        </w:rPr>
        <w:t>53</w:t>
      </w:r>
      <w:r>
        <w:rPr>
          <w:rFonts w:hint="eastAsia" w:ascii="仿宋_GB2312" w:eastAsia="仿宋_GB2312" w:cs="仿宋_GB2312"/>
          <w:kern w:val="2"/>
          <w:sz w:val="32"/>
          <w:szCs w:val="32"/>
          <w:lang w:val="zh-TW" w:eastAsia="zh-CN"/>
        </w:rPr>
        <w:t>号）</w:t>
      </w:r>
      <w:r>
        <w:rPr>
          <w:rFonts w:hint="eastAsia" w:ascii="仿宋_GB2312" w:eastAsia="仿宋_GB2312" w:cs="仿宋_GB2312"/>
          <w:kern w:val="2"/>
          <w:sz w:val="32"/>
          <w:szCs w:val="32"/>
          <w:lang w:val="zh-CN" w:eastAsia="zh-CN"/>
        </w:rPr>
        <w:t>要求，重点整治学校消防安全主体责任不落实、疏散通道不畅、建筑消防设施损坏、学生宿舍违规用火用电、应急处置能力不足等问题，切实把消防安全隐患消除于萌芽状态。</w:t>
      </w:r>
    </w:p>
    <w:p>
      <w:pPr>
        <w:pStyle w:val="2"/>
        <w:widowControl/>
        <w:spacing w:after="0" w:afterAutospacing="0" w:line="600" w:lineRule="exact"/>
        <w:ind w:left="0" w:firstLine="640" w:firstLineChars="200"/>
        <w:rPr>
          <w:rFonts w:hint="eastAsia" w:ascii="仿宋_GB2312" w:eastAsia="仿宋_GB2312" w:cs="仿宋_GB2312"/>
          <w:kern w:val="2"/>
          <w:sz w:val="32"/>
          <w:szCs w:val="32"/>
          <w:lang w:val="zh-TW" w:eastAsia="zh-TW"/>
        </w:rPr>
      </w:pPr>
      <w:r>
        <w:rPr>
          <w:rFonts w:hint="eastAsia" w:ascii="仿宋_GB2312" w:eastAsia="仿宋_GB2312" w:cs="仿宋_GB2312"/>
          <w:kern w:val="2"/>
          <w:sz w:val="32"/>
          <w:szCs w:val="32"/>
          <w:lang w:val="zh-TW" w:eastAsia="zh-CN"/>
        </w:rPr>
        <w:t>三、开展一次特异体质摸排。</w:t>
      </w:r>
      <w:r>
        <w:rPr>
          <w:rFonts w:hint="eastAsia" w:ascii="仿宋_GB2312" w:eastAsia="仿宋_GB2312" w:cs="仿宋_GB2312"/>
          <w:kern w:val="2"/>
          <w:sz w:val="32"/>
          <w:szCs w:val="32"/>
          <w:lang w:eastAsia="zh-CN"/>
        </w:rPr>
        <w:t>各级各类学校特别是高校要</w:t>
      </w:r>
      <w:r>
        <w:rPr>
          <w:rFonts w:hint="eastAsia" w:ascii="仿宋_GB2312" w:eastAsia="仿宋_GB2312" w:cs="仿宋_GB2312"/>
          <w:kern w:val="2"/>
          <w:sz w:val="32"/>
          <w:szCs w:val="32"/>
          <w:lang w:val="zh-TW" w:eastAsia="zh-CN"/>
        </w:rPr>
        <w:t>坚持问题导向，开展一次特异心理体质学生个体排查，通过排查发现、建档立卡，落实专人专责，有</w:t>
      </w:r>
      <w:r>
        <w:rPr>
          <w:rFonts w:hint="eastAsia" w:ascii="仿宋_GB2312" w:eastAsia="仿宋_GB2312" w:cs="仿宋_GB2312"/>
          <w:kern w:val="2"/>
          <w:sz w:val="32"/>
          <w:szCs w:val="32"/>
          <w:lang w:eastAsia="zh-CN"/>
        </w:rPr>
        <w:t>针对性地开展生命安全教育，</w:t>
      </w:r>
      <w:r>
        <w:rPr>
          <w:rFonts w:hint="eastAsia" w:ascii="仿宋_GB2312" w:eastAsia="仿宋_GB2312" w:cs="仿宋_GB2312"/>
          <w:kern w:val="2"/>
          <w:sz w:val="32"/>
          <w:szCs w:val="32"/>
          <w:lang w:val="zh-TW" w:eastAsia="zh-CN"/>
        </w:rPr>
        <w:t>加强人文关怀，提升学生抗压抗挫能力。</w:t>
      </w:r>
    </w:p>
    <w:p>
      <w:pPr>
        <w:pStyle w:val="2"/>
        <w:widowControl/>
        <w:spacing w:after="0" w:afterAutospacing="0" w:line="600" w:lineRule="exact"/>
        <w:ind w:left="0" w:firstLine="640" w:firstLineChars="200"/>
        <w:rPr>
          <w:rFonts w:hint="eastAsia" w:ascii="仿宋_GB2312" w:hAnsi="仿宋_GB2312" w:eastAsia="仿宋_GB2312" w:cs="仿宋_GB2312"/>
          <w:sz w:val="32"/>
          <w:szCs w:val="32"/>
          <w:lang w:val="en-US"/>
        </w:rPr>
      </w:pPr>
      <w:r>
        <w:rPr>
          <w:rFonts w:hint="eastAsia" w:ascii="仿宋_GB2312" w:eastAsia="仿宋_GB2312" w:cs="仿宋_GB2312"/>
          <w:kern w:val="2"/>
          <w:sz w:val="32"/>
          <w:szCs w:val="32"/>
          <w:lang w:eastAsia="zh-CN"/>
        </w:rPr>
        <w:t>四、开展一次安全专题教育。各级各类学校要结合期末和寒假学校安全工作特点，通过国旗下讲话、主题班队</w:t>
      </w:r>
      <w:r>
        <w:rPr>
          <w:rFonts w:hint="eastAsia" w:ascii="仿宋_GB2312" w:hAnsi="仿宋_GB2312" w:eastAsia="仿宋_GB2312" w:cs="仿宋_GB2312"/>
          <w:sz w:val="32"/>
          <w:szCs w:val="32"/>
          <w:lang w:eastAsia="zh-CN"/>
        </w:rPr>
        <w:t>会、致家长一封信、学校安全提醒等形式，开展一次安全专题教育，增强学生节假日饮食、燃放烟花爆竹、上放学和寒假出行等安全意识，提升避险能力，落实家长监护责任。</w:t>
      </w:r>
    </w:p>
    <w:p>
      <w:pPr>
        <w:pStyle w:val="2"/>
        <w:widowControl/>
        <w:spacing w:after="0" w:afterAutospacing="0" w:line="540" w:lineRule="exact"/>
        <w:ind w:left="0" w:firstLine="0" w:firstLineChars="0"/>
        <w:rPr>
          <w:rFonts w:hint="eastAsia" w:ascii="仿宋_GB2312" w:hAnsi="仿宋_GB2312" w:eastAsia="仿宋_GB2312" w:cs="仿宋_GB2312"/>
          <w:sz w:val="32"/>
          <w:szCs w:val="32"/>
          <w:lang w:val="en-US"/>
        </w:rPr>
      </w:pPr>
    </w:p>
    <w:p>
      <w:pPr>
        <w:pStyle w:val="2"/>
        <w:widowControl/>
        <w:spacing w:after="0" w:afterAutospacing="0" w:line="540" w:lineRule="exact"/>
        <w:ind w:left="0" w:firstLine="0" w:firstLineChars="0"/>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firstLine="2720" w:firstLineChars="85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福建省教育厅学校安全工作领导小组办公室</w:t>
      </w:r>
    </w:p>
    <w:p>
      <w:pPr>
        <w:pStyle w:val="2"/>
        <w:widowControl/>
        <w:wordWrap w:val="0"/>
        <w:spacing w:after="0" w:afterAutospacing="0" w:line="540" w:lineRule="exact"/>
        <w:ind w:left="0" w:firstLine="320"/>
        <w:jc w:val="right"/>
        <w:rPr>
          <w:rFonts w:hint="eastAsia" w:ascii="仿宋_GB2312" w:hAnsi="仿宋_GB2312" w:eastAsia="仿宋_GB2312" w:cs="仿宋_GB2312"/>
          <w:sz w:val="32"/>
          <w:szCs w:val="32"/>
          <w:lang w:val="en-US"/>
        </w:rPr>
      </w:pPr>
      <w:r>
        <w:rPr>
          <w:rFonts w:hint="eastAsia" w:ascii="仿宋_GB2312" w:eastAsia="仿宋_GB2312" w:cs="仿宋_GB2312"/>
          <w:sz w:val="32"/>
          <w:szCs w:val="32"/>
          <w:lang w:val="en-US"/>
        </w:rPr>
        <w:t>2019</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rPr>
        <w:t>12</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rPr>
        <w:t>26</w:t>
      </w:r>
      <w:r>
        <w:rPr>
          <w:rFonts w:hint="eastAsia" w:ascii="仿宋_GB2312" w:eastAsia="仿宋_GB2312" w:cs="仿宋_GB2312"/>
          <w:sz w:val="32"/>
          <w:szCs w:val="32"/>
          <w:lang w:eastAsia="zh-CN"/>
        </w:rPr>
        <w:t>日</w:t>
      </w:r>
      <w:r>
        <w:rPr>
          <w:rFonts w:hint="eastAsia" w:ascii="仿宋_GB2312" w:eastAsia="仿宋_GB2312" w:cs="仿宋_GB2312"/>
          <w:sz w:val="32"/>
          <w:szCs w:val="32"/>
          <w:lang w:val="en-US"/>
        </w:rPr>
        <w:t xml:space="preserve">           </w:t>
      </w: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pStyle w:val="2"/>
        <w:widowControl/>
        <w:spacing w:after="0" w:afterAutospacing="0" w:line="540" w:lineRule="exact"/>
        <w:ind w:left="0" w:firstLine="320"/>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(此件依申请公开)</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firstLine="210" w:firstLineChars="100"/>
        <w:jc w:val="both"/>
        <w:rPr>
          <w:lang w:val="en-US"/>
        </w:rPr>
      </w:pPr>
      <w:r>
        <w:rPr>
          <w:rFonts w:hint="default" w:ascii="Calibri" w:hAnsi="Calibri" w:eastAsia="宋体" w:cs="Times New Roman"/>
          <w:kern w:val="2"/>
          <w:sz w:val="21"/>
          <w:szCs w:val="24"/>
          <w:lang w:val="en-US" w:eastAsia="zh-CN" w:bidi="ar"/>
        </w:rPr>
        <mc:AlternateContent>
          <mc:Choice Requires="wps">
            <w:drawing>
              <wp:anchor distT="0" distB="0" distL="114300" distR="114300" simplePos="0" relativeHeight="251133952" behindDoc="0" locked="0" layoutInCell="1" allowOverlap="1">
                <wp:simplePos x="0" y="0"/>
                <wp:positionH relativeFrom="column">
                  <wp:posOffset>0</wp:posOffset>
                </wp:positionH>
                <wp:positionV relativeFrom="paragraph">
                  <wp:posOffset>76200</wp:posOffset>
                </wp:positionV>
                <wp:extent cx="5600700" cy="0"/>
                <wp:effectExtent l="0" t="9525" r="0" b="9525"/>
                <wp:wrapNone/>
                <wp:docPr id="3" name="直接箭头连接符 2"/>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直接箭头连接符 2" o:spid="_x0000_s1026" o:spt="32" type="#_x0000_t32" style="position:absolute;left:0pt;margin-left:0pt;margin-top:6pt;height:0pt;width:441pt;z-index:251133952;mso-width-relative:page;mso-height-relative:page;" filled="f" stroked="t" coordsize="21600,21600" o:gfxdata="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jac99AAAAAGAQAADwAAAAAA&#10;AAABACAAAAAiAAAAZHJzL2Rvd25yZXYueG1sUEsBAhQAFAAAAAgAh07iQLgzqpTiAQAAnwMAAA4A&#10;AAAAAAAAAQAgAAAAHwEAAGRycy9lMm9Eb2MueG1sUEsFBgAAAAAGAAYAWQEAAHMFAAAAAA==&#10;">
                <v:fill on="f" focussize="0,0"/>
                <v:stroke weight="1.5pt" color="#000000" joinstyle="round"/>
                <v:imagedata o:title=""/>
                <o:lock v:ext="edit" aspectratio="f"/>
              </v:shape>
            </w:pict>
          </mc:Fallback>
        </mc:AlternateContent>
      </w:r>
      <w:r>
        <w:rPr>
          <w:rFonts w:hint="default" w:ascii="Calibri" w:hAnsi="Calibri" w:eastAsia="宋体" w:cs="Times New Roman"/>
          <w:kern w:val="2"/>
          <w:sz w:val="21"/>
          <w:szCs w:val="24"/>
          <w:lang w:val="en-US" w:eastAsia="zh-CN" w:bidi="ar"/>
        </w:rPr>
        <mc:AlternateContent>
          <mc:Choice Requires="wps">
            <w:drawing>
              <wp:anchor distT="0" distB="0" distL="114300" distR="114300" simplePos="0" relativeHeight="252182528" behindDoc="0" locked="0" layoutInCell="1" allowOverlap="1">
                <wp:simplePos x="0" y="0"/>
                <wp:positionH relativeFrom="column">
                  <wp:posOffset>0</wp:posOffset>
                </wp:positionH>
                <wp:positionV relativeFrom="paragraph">
                  <wp:posOffset>361950</wp:posOffset>
                </wp:positionV>
                <wp:extent cx="5600700" cy="635"/>
                <wp:effectExtent l="0" t="0" r="0" b="0"/>
                <wp:wrapNone/>
                <wp:docPr id="2" name="直接箭头连接符 3"/>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直接箭头连接符 3" o:spid="_x0000_s1026" o:spt="32" type="#_x0000_t32" style="position:absolute;left:0pt;margin-left:0pt;margin-top:28.5pt;height:0.05pt;width:441pt;z-index:252182528;mso-width-relative:page;mso-height-relative:page;" filled="f" stroked="t" coordsize="21600,21600" o:gfxdata="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3h6s0QAAAAYBAAAPAAAA&#10;AAAAAAEAIAAAACIAAABkcnMvZG93bnJldi54bWxQSwECFAAUAAAACACHTuJAaLH7GuMBAAChAwAA&#10;DgAAAAAAAAABACAAAAAgAQAAZHJzL2Uyb0RvYy54bWxQSwUGAAAAAAYABgBZAQAAdQUAAAAA&#10;">
                <v:fill on="f" focussize="0,0"/>
                <v:stroke weight="1.5pt" color="#000000" joinstyle="round"/>
                <v:imagedata o:title=""/>
                <o:lock v:ext="edit" aspectratio="f"/>
              </v:shape>
            </w:pict>
          </mc:Fallback>
        </mc:AlternateContent>
      </w:r>
      <w:r>
        <w:rPr>
          <w:rFonts w:hint="eastAsia" w:ascii="仿宋_GB2312" w:hAnsi="Calibri" w:eastAsia="仿宋_GB2312" w:cs="仿宋_GB2312"/>
          <w:spacing w:val="-20"/>
          <w:kern w:val="2"/>
          <w:sz w:val="28"/>
          <w:szCs w:val="28"/>
          <w:lang w:val="en-US" w:eastAsia="zh-CN" w:bidi="ar"/>
        </w:rPr>
        <w:t>福建省教育厅学校安全工作领导小组办公室            2019年12月26日 印发</w:t>
      </w:r>
    </w:p>
    <w:p/>
    <w:sectPr>
      <w:pgSz w:w="11906" w:h="16838"/>
      <w:pgMar w:top="1474" w:right="1474" w:bottom="1135" w:left="1474" w:header="851" w:footer="772" w:gutter="0"/>
      <w:paperSrc/>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新宋体">
    <w:panose1 w:val="02010609030101010101"/>
    <w:charset w:val="86"/>
    <w:family w:val="auto"/>
    <w:pitch w:val="fixed"/>
    <w:sig w:usb0="00000003" w:usb1="288F0000" w:usb2="00000006" w:usb3="00000000" w:csb0="00040001" w:csb1="00000000"/>
  </w:font>
  <w:font w:name="方正小标宋简体">
    <w:panose1 w:val="03000509000000000000"/>
    <w:charset w:val="86"/>
    <w:family w:val="auto"/>
    <w:pitch w:val="fixed"/>
    <w:sig w:usb0="00000001" w:usb1="080E0000" w:usb2="00000000" w:usb3="00000000" w:csb0="00040000" w:csb1="00000000"/>
  </w:font>
  <w:font w:name="@仿宋_GB2312">
    <w:altName w:val="仿宋"/>
    <w:panose1 w:val="00000000000000000000"/>
    <w:charset w:val="86"/>
    <w:family w:val="auto"/>
    <w:pitch w:val="default"/>
    <w:sig w:usb0="00000000" w:usb1="080E0000" w:usb2="00000000" w:usb3="00000000" w:csb0="00040000" w:csb1="00000000"/>
  </w:font>
  <w:font w:name="仿宋_GB2312">
    <w:altName w:val="仿宋"/>
    <w:panose1 w:val="00000000000000000000"/>
    <w:charset w:val="86"/>
    <w:family w:val="auto"/>
    <w:pitch w:val="default"/>
    <w:sig w:usb0="00000000"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新宋体">
    <w:panose1 w:val="02010609030101010101"/>
    <w:charset w:val="86"/>
    <w:family w:val="auto"/>
    <w:pitch w:val="fixed"/>
    <w:sig w:usb0="00000003" w:usb1="288F0000" w:usb2="00000006" w:usb3="00000000" w:csb0="00040001" w:csb1="00000000"/>
  </w:font>
  <w:font w:name="@方正小标宋简体">
    <w:panose1 w:val="03000509000000000000"/>
    <w:charset w:val="86"/>
    <w:family w:val="auto"/>
    <w:pitch w:val="fixed"/>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C1D1B"/>
    <w:rsid w:val="026C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w:basedOn w:val="3"/>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0"/>
      <w:sz w:val="20"/>
      <w:szCs w:val="20"/>
      <w:lang w:val="en-US" w:eastAsia="zh-CN" w:bidi="ar"/>
    </w:rPr>
  </w:style>
  <w:style w:type="paragraph" w:styleId="3">
    <w:name w:val="Body Text"/>
    <w:basedOn w:val="1"/>
    <w:link w:val="10"/>
    <w:uiPriority w:val="0"/>
    <w:pPr>
      <w:spacing w:after="120" w:afterLines="0" w:afterAutospacing="0"/>
    </w:pPr>
  </w:style>
  <w:style w:type="paragraph" w:styleId="4">
    <w:name w:val="Balloon Text"/>
    <w:basedOn w:val="1"/>
    <w:link w:val="9"/>
    <w:uiPriority w:val="0"/>
    <w:rPr>
      <w:sz w:val="18"/>
    </w:rPr>
  </w:style>
  <w:style w:type="paragraph" w:styleId="5">
    <w:name w:val="footer"/>
    <w:basedOn w:val="1"/>
    <w:link w:val="8"/>
    <w:uiPriority w:val="0"/>
    <w:pPr>
      <w:tabs>
        <w:tab w:val="center" w:pos="4153"/>
        <w:tab w:val="right" w:pos="8306"/>
      </w:tabs>
      <w:snapToGrid w:val="0"/>
      <w:jc w:val="left"/>
    </w:pPr>
    <w:rPr>
      <w:sz w:val="18"/>
    </w:rPr>
  </w:style>
  <w:style w:type="character" w:customStyle="1" w:styleId="8">
    <w:name w:val="页脚 字符"/>
    <w:basedOn w:val="6"/>
    <w:link w:val="5"/>
    <w:uiPriority w:val="0"/>
    <w:rPr>
      <w:rFonts w:hint="default" w:ascii="Calibri" w:hAnsi="Calibri" w:cs="Calibri"/>
      <w:kern w:val="2"/>
      <w:sz w:val="18"/>
      <w:szCs w:val="18"/>
    </w:rPr>
  </w:style>
  <w:style w:type="character" w:customStyle="1" w:styleId="9">
    <w:name w:val="批注框文本 字符"/>
    <w:basedOn w:val="6"/>
    <w:link w:val="4"/>
    <w:uiPriority w:val="0"/>
    <w:rPr>
      <w:rFonts w:hint="default" w:ascii="Calibri" w:hAnsi="Calibri" w:cs="Calibri"/>
      <w:kern w:val="2"/>
      <w:sz w:val="18"/>
      <w:szCs w:val="18"/>
    </w:rPr>
  </w:style>
  <w:style w:type="character" w:customStyle="1" w:styleId="10">
    <w:name w:val="正文文本 字符"/>
    <w:basedOn w:val="6"/>
    <w:link w:val="3"/>
    <w:uiPriority w:val="0"/>
    <w:rPr>
      <w:rFonts w:hint="default" w:ascii="Calibri" w:hAnsi="Calibri" w:cs="Calibri"/>
      <w:kern w:val="2"/>
      <w:sz w:val="21"/>
      <w:szCs w:val="24"/>
    </w:rPr>
  </w:style>
  <w:style w:type="character" w:customStyle="1" w:styleId="11">
    <w:name w:val="正文文本首行缩进 字符"/>
    <w:basedOn w:val="10"/>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2020-01-14T02:47:00Z</dcterms:created>
  <dc:creator>不想取微信名</dc:creator>
  <cp:lastModifiedBy>不想取微信名</cp:lastModifiedBy>
  <dcterms:modified xsi:type="dcterms:W3CDTF">2020-01-14T02:56:42Z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